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C7F" w:rsidRPr="009F5C25" w:rsidRDefault="009F5C25" w:rsidP="00804C7F">
      <w:pPr>
        <w:rPr>
          <w:b/>
          <w:sz w:val="28"/>
        </w:rPr>
      </w:pPr>
      <w:r w:rsidRPr="009F5C25">
        <w:rPr>
          <w:b/>
          <w:sz w:val="28"/>
        </w:rPr>
        <w:t xml:space="preserve">Template for public use for </w:t>
      </w:r>
      <w:r w:rsidR="00804C7F" w:rsidRPr="009F5C25">
        <w:rPr>
          <w:b/>
          <w:sz w:val="28"/>
        </w:rPr>
        <w:t>Comment</w:t>
      </w:r>
      <w:r w:rsidRPr="009F5C25">
        <w:rPr>
          <w:b/>
          <w:sz w:val="28"/>
        </w:rPr>
        <w:t>s</w:t>
      </w:r>
      <w:r w:rsidR="00804C7F" w:rsidRPr="009F5C25">
        <w:rPr>
          <w:b/>
          <w:sz w:val="28"/>
        </w:rPr>
        <w:t xml:space="preserve"> on</w:t>
      </w:r>
      <w:r w:rsidRPr="009F5C25">
        <w:rPr>
          <w:b/>
          <w:sz w:val="28"/>
        </w:rPr>
        <w:t xml:space="preserve"> the ERO posting of the</w:t>
      </w:r>
      <w:r w:rsidR="00804C7F" w:rsidRPr="009F5C25">
        <w:rPr>
          <w:b/>
          <w:sz w:val="28"/>
        </w:rPr>
        <w:t xml:space="preserve"> Proposed Regional Consolidation of Ontario’s Conservation Authorities</w:t>
      </w:r>
    </w:p>
    <w:p w:rsidR="00804C7F" w:rsidRPr="00804C7F" w:rsidRDefault="00B049CB" w:rsidP="00804C7F">
      <w:pPr>
        <w:rPr>
          <w:sz w:val="24"/>
        </w:rPr>
      </w:pPr>
      <w:r>
        <w:rPr>
          <w:sz w:val="24"/>
        </w:rPr>
        <w:t xml:space="preserve">I, </w:t>
      </w:r>
      <w:r w:rsidR="00804C7F" w:rsidRPr="00804C7F">
        <w:rPr>
          <w:sz w:val="24"/>
        </w:rPr>
        <w:t>strongly oppose the proposed boundaries for the regional consolidation of Ontario’s Conservation Authorities.</w:t>
      </w:r>
    </w:p>
    <w:p w:rsidR="00804C7F" w:rsidRPr="00804C7F" w:rsidRDefault="00804C7F" w:rsidP="00804C7F">
      <w:pPr>
        <w:rPr>
          <w:sz w:val="24"/>
        </w:rPr>
      </w:pPr>
      <w:r w:rsidRPr="00804C7F">
        <w:rPr>
          <w:sz w:val="24"/>
        </w:rPr>
        <w:t xml:space="preserve">The proposed changes will erode accountability and local services, impose significant costs on taxpayers, and </w:t>
      </w:r>
      <w:r w:rsidR="00655B07">
        <w:rPr>
          <w:sz w:val="24"/>
        </w:rPr>
        <w:t>c</w:t>
      </w:r>
      <w:r w:rsidR="00421CD4">
        <w:rPr>
          <w:sz w:val="24"/>
        </w:rPr>
        <w:t>ause</w:t>
      </w:r>
      <w:r w:rsidR="00655B07">
        <w:rPr>
          <w:sz w:val="24"/>
        </w:rPr>
        <w:t xml:space="preserve"> delays for </w:t>
      </w:r>
      <w:r w:rsidR="00421CD4">
        <w:rPr>
          <w:sz w:val="24"/>
        </w:rPr>
        <w:t xml:space="preserve">landowners, builder and developers. </w:t>
      </w:r>
    </w:p>
    <w:p w:rsidR="00804C7F" w:rsidRPr="00804C7F" w:rsidRDefault="00804C7F" w:rsidP="00804C7F">
      <w:pPr>
        <w:rPr>
          <w:sz w:val="24"/>
        </w:rPr>
      </w:pPr>
      <w:r w:rsidRPr="00804C7F">
        <w:rPr>
          <w:sz w:val="24"/>
        </w:rPr>
        <w:t>Conservation Authorities are an integral part of our communities. They provide</w:t>
      </w:r>
      <w:r w:rsidR="008C2720">
        <w:rPr>
          <w:sz w:val="24"/>
        </w:rPr>
        <w:t xml:space="preserve"> many programs and services including but not limited to</w:t>
      </w:r>
      <w:r w:rsidRPr="00804C7F">
        <w:rPr>
          <w:sz w:val="24"/>
        </w:rPr>
        <w:t>:</w:t>
      </w:r>
    </w:p>
    <w:p w:rsidR="00804C7F" w:rsidRDefault="00804C7F" w:rsidP="00804C7F">
      <w:pPr>
        <w:pStyle w:val="ListParagraph"/>
        <w:numPr>
          <w:ilvl w:val="0"/>
          <w:numId w:val="9"/>
        </w:numPr>
        <w:rPr>
          <w:sz w:val="24"/>
        </w:rPr>
      </w:pPr>
      <w:r w:rsidRPr="00804C7F">
        <w:rPr>
          <w:sz w:val="24"/>
        </w:rPr>
        <w:t>Outdoor recreation opportunities</w:t>
      </w:r>
    </w:p>
    <w:p w:rsidR="00804C7F" w:rsidRDefault="008C2720" w:rsidP="00804C7F">
      <w:pPr>
        <w:pStyle w:val="ListParagraph"/>
        <w:numPr>
          <w:ilvl w:val="0"/>
          <w:numId w:val="9"/>
        </w:numPr>
        <w:rPr>
          <w:sz w:val="24"/>
        </w:rPr>
      </w:pPr>
      <w:r>
        <w:rPr>
          <w:sz w:val="24"/>
        </w:rPr>
        <w:t>Emergency flood management</w:t>
      </w:r>
    </w:p>
    <w:p w:rsidR="00804C7F" w:rsidRDefault="005A4F6B" w:rsidP="00804C7F">
      <w:pPr>
        <w:pStyle w:val="ListParagraph"/>
        <w:numPr>
          <w:ilvl w:val="0"/>
          <w:numId w:val="9"/>
        </w:numPr>
        <w:rPr>
          <w:sz w:val="24"/>
        </w:rPr>
      </w:pPr>
      <w:r>
        <w:rPr>
          <w:sz w:val="24"/>
        </w:rPr>
        <w:t>Rural and urban stewardship funding for landowners</w:t>
      </w:r>
    </w:p>
    <w:p w:rsidR="005A4F6B" w:rsidRDefault="005A4F6B" w:rsidP="00804C7F">
      <w:pPr>
        <w:pStyle w:val="ListParagraph"/>
        <w:numPr>
          <w:ilvl w:val="0"/>
          <w:numId w:val="9"/>
        </w:numPr>
        <w:rPr>
          <w:sz w:val="24"/>
        </w:rPr>
      </w:pPr>
      <w:r>
        <w:rPr>
          <w:sz w:val="24"/>
        </w:rPr>
        <w:t>Agricultural programs for local farmers</w:t>
      </w:r>
    </w:p>
    <w:p w:rsidR="00804C7F" w:rsidRPr="00804C7F" w:rsidRDefault="00804C7F" w:rsidP="00804C7F">
      <w:pPr>
        <w:pStyle w:val="ListParagraph"/>
        <w:numPr>
          <w:ilvl w:val="0"/>
          <w:numId w:val="9"/>
        </w:numPr>
        <w:rPr>
          <w:sz w:val="24"/>
        </w:rPr>
      </w:pPr>
      <w:r w:rsidRPr="00804C7F">
        <w:rPr>
          <w:sz w:val="24"/>
        </w:rPr>
        <w:t>Experiential learning through education initiatives</w:t>
      </w:r>
    </w:p>
    <w:p w:rsidR="00804C7F" w:rsidRPr="00804C7F" w:rsidRDefault="00804C7F" w:rsidP="00804C7F">
      <w:pPr>
        <w:rPr>
          <w:sz w:val="24"/>
        </w:rPr>
      </w:pPr>
      <w:r w:rsidRPr="00804C7F">
        <w:rPr>
          <w:sz w:val="24"/>
        </w:rPr>
        <w:t>These services are vital and cannot b</w:t>
      </w:r>
      <w:r w:rsidR="00421CD4">
        <w:rPr>
          <w:sz w:val="24"/>
        </w:rPr>
        <w:t>e effectively delivered under a</w:t>
      </w:r>
      <w:r w:rsidR="005A4F6B">
        <w:rPr>
          <w:sz w:val="24"/>
        </w:rPr>
        <w:t xml:space="preserve"> consolidated </w:t>
      </w:r>
      <w:r w:rsidRPr="00804C7F">
        <w:rPr>
          <w:sz w:val="24"/>
        </w:rPr>
        <w:t>model.</w:t>
      </w:r>
    </w:p>
    <w:p w:rsidR="00804C7F" w:rsidRPr="00804C7F" w:rsidRDefault="00804C7F" w:rsidP="00804C7F">
      <w:pPr>
        <w:rPr>
          <w:sz w:val="24"/>
        </w:rPr>
      </w:pPr>
      <w:r w:rsidRPr="00804C7F">
        <w:rPr>
          <w:sz w:val="24"/>
        </w:rPr>
        <w:t>If this transition proceeds, local accountability will be severely diminished. From Kitchener-Waterloo to Windsor, small municipalities and rural areas will lose their voices and may be forced to pay for serv</w:t>
      </w:r>
      <w:r w:rsidR="00EF68E2">
        <w:rPr>
          <w:sz w:val="24"/>
        </w:rPr>
        <w:t xml:space="preserve">ices that are no longer relevant. </w:t>
      </w:r>
    </w:p>
    <w:p w:rsidR="00804C7F" w:rsidRPr="00804C7F" w:rsidRDefault="00804C7F" w:rsidP="00804C7F">
      <w:pPr>
        <w:rPr>
          <w:sz w:val="24"/>
        </w:rPr>
      </w:pPr>
      <w:r w:rsidRPr="00804C7F">
        <w:rPr>
          <w:sz w:val="24"/>
        </w:rPr>
        <w:t>While Ontario’s housi</w:t>
      </w:r>
      <w:r w:rsidR="00D173BF">
        <w:rPr>
          <w:sz w:val="24"/>
        </w:rPr>
        <w:t>ng needs are clear, consolidating</w:t>
      </w:r>
      <w:r w:rsidRPr="00804C7F">
        <w:rPr>
          <w:sz w:val="24"/>
        </w:rPr>
        <w:t xml:space="preserve"> 36 Conservation Authorities into seven is not the solution. For example, the proposed Lake Erie Region Conservation Authority (LERCA) would encompass eight w</w:t>
      </w:r>
      <w:r w:rsidR="00D173BF">
        <w:rPr>
          <w:sz w:val="24"/>
        </w:rPr>
        <w:t xml:space="preserve">atersheds and 80 municipalities, </w:t>
      </w:r>
      <w:r w:rsidRPr="00804C7F">
        <w:rPr>
          <w:sz w:val="24"/>
        </w:rPr>
        <w:t>each relying on local expertise to protect investments and manage devel</w:t>
      </w:r>
      <w:r w:rsidR="00F672F1">
        <w:rPr>
          <w:sz w:val="24"/>
        </w:rPr>
        <w:t xml:space="preserve">opment. Consolidation will </w:t>
      </w:r>
      <w:r w:rsidRPr="00804C7F">
        <w:rPr>
          <w:sz w:val="24"/>
        </w:rPr>
        <w:t>create delay</w:t>
      </w:r>
      <w:r w:rsidR="00D173BF">
        <w:rPr>
          <w:sz w:val="24"/>
        </w:rPr>
        <w:t xml:space="preserve">s, as decisions move to a higher </w:t>
      </w:r>
      <w:r w:rsidRPr="00804C7F">
        <w:rPr>
          <w:sz w:val="24"/>
        </w:rPr>
        <w:t>level agency, preventing local planners from working directly with developers and builders.</w:t>
      </w:r>
    </w:p>
    <w:p w:rsidR="00804C7F" w:rsidRPr="00D173BF" w:rsidRDefault="00804C7F" w:rsidP="00804C7F">
      <w:pPr>
        <w:rPr>
          <w:b/>
          <w:sz w:val="24"/>
        </w:rPr>
      </w:pPr>
      <w:r w:rsidRPr="00D173BF">
        <w:rPr>
          <w:b/>
          <w:sz w:val="24"/>
        </w:rPr>
        <w:t>Responses to ERO Questions</w:t>
      </w:r>
    </w:p>
    <w:p w:rsidR="008C2720" w:rsidRDefault="008C2720" w:rsidP="008C2720">
      <w:pPr>
        <w:pStyle w:val="ListParagraph"/>
        <w:numPr>
          <w:ilvl w:val="0"/>
          <w:numId w:val="10"/>
        </w:numPr>
        <w:rPr>
          <w:sz w:val="24"/>
        </w:rPr>
      </w:pPr>
      <w:r w:rsidRPr="008C2720">
        <w:rPr>
          <w:sz w:val="24"/>
        </w:rPr>
        <w:t>A successful transition requires a board structure that ensures representation from all municipalities. It is essen</w:t>
      </w:r>
      <w:r>
        <w:rPr>
          <w:sz w:val="24"/>
        </w:rPr>
        <w:t xml:space="preserve">tial to preserve local presence </w:t>
      </w:r>
      <w:r w:rsidRPr="008C2720">
        <w:rPr>
          <w:sz w:val="24"/>
        </w:rPr>
        <w:t>including</w:t>
      </w:r>
      <w:r>
        <w:rPr>
          <w:sz w:val="24"/>
        </w:rPr>
        <w:t>;</w:t>
      </w:r>
      <w:r w:rsidRPr="008C2720">
        <w:rPr>
          <w:sz w:val="24"/>
        </w:rPr>
        <w:t xml:space="preserve"> offices</w:t>
      </w:r>
      <w:r>
        <w:rPr>
          <w:sz w:val="24"/>
        </w:rPr>
        <w:t xml:space="preserve">, staff, programs, and services </w:t>
      </w:r>
      <w:r w:rsidRPr="008C2720">
        <w:rPr>
          <w:sz w:val="24"/>
        </w:rPr>
        <w:t>to maintain accountability, minimize transition costs, and avoid delays in permitting. Under the current Regional Conservation Authority (RCA) boundary model, many RCAs are too large to provide adequate accountability to taxpayers.</w:t>
      </w:r>
    </w:p>
    <w:p w:rsidR="00B049CB" w:rsidRDefault="00B049CB" w:rsidP="00B049CB">
      <w:pPr>
        <w:pStyle w:val="ListParagraph"/>
        <w:rPr>
          <w:sz w:val="24"/>
        </w:rPr>
      </w:pPr>
    </w:p>
    <w:p w:rsidR="008C2720" w:rsidRDefault="008C2720" w:rsidP="008C2720">
      <w:pPr>
        <w:pStyle w:val="ListParagraph"/>
        <w:numPr>
          <w:ilvl w:val="0"/>
          <w:numId w:val="10"/>
        </w:numPr>
        <w:rPr>
          <w:sz w:val="24"/>
        </w:rPr>
      </w:pPr>
      <w:r w:rsidRPr="008C2720">
        <w:rPr>
          <w:sz w:val="24"/>
        </w:rPr>
        <w:t xml:space="preserve">The proposed RCA framework offers little benefit to taxpayers and would result in significant costs. Larger RCAs reduce accountability to municipalities within their boundaries. While there may be potential benefits in standardizing policies for planning, permitting, and human resources, these improvements could be achieved without changing boundaries. </w:t>
      </w:r>
    </w:p>
    <w:p w:rsidR="00B049CB" w:rsidRPr="00B049CB" w:rsidRDefault="00B049CB" w:rsidP="00B049CB">
      <w:pPr>
        <w:pStyle w:val="ListParagraph"/>
        <w:rPr>
          <w:sz w:val="24"/>
        </w:rPr>
      </w:pPr>
    </w:p>
    <w:p w:rsidR="00B049CB" w:rsidRDefault="00B049CB" w:rsidP="00B049CB">
      <w:pPr>
        <w:pStyle w:val="ListParagraph"/>
        <w:rPr>
          <w:sz w:val="24"/>
        </w:rPr>
      </w:pPr>
    </w:p>
    <w:p w:rsidR="008C2720" w:rsidRDefault="008C2720" w:rsidP="008C2720">
      <w:pPr>
        <w:pStyle w:val="ListParagraph"/>
        <w:numPr>
          <w:ilvl w:val="0"/>
          <w:numId w:val="10"/>
        </w:numPr>
        <w:rPr>
          <w:sz w:val="24"/>
        </w:rPr>
      </w:pPr>
      <w:r w:rsidRPr="008C2720">
        <w:rPr>
          <w:sz w:val="24"/>
        </w:rPr>
        <w:t>Governance should include representation from all municipalities within an RCA. However, so</w:t>
      </w:r>
      <w:r w:rsidR="00B049CB">
        <w:rPr>
          <w:sz w:val="24"/>
        </w:rPr>
        <w:t>me proposed RCAs include over 40 and up to 80</w:t>
      </w:r>
      <w:r w:rsidRPr="008C2720">
        <w:rPr>
          <w:sz w:val="24"/>
        </w:rPr>
        <w:t xml:space="preserve"> municipalities, making individual representation impractical. The proposed boundaries would create additional layers of government, increase costs, and cause delays in permitting. Smaller RCA boundaries would improve accountability, reduce costs, and ensure permits are processed within acceptable timelines.</w:t>
      </w:r>
    </w:p>
    <w:p w:rsidR="00B049CB" w:rsidRDefault="00B049CB" w:rsidP="00B049CB">
      <w:pPr>
        <w:pStyle w:val="ListParagraph"/>
        <w:rPr>
          <w:sz w:val="24"/>
        </w:rPr>
      </w:pPr>
    </w:p>
    <w:p w:rsidR="008C2720" w:rsidRDefault="008C2720" w:rsidP="008C2720">
      <w:pPr>
        <w:pStyle w:val="ListParagraph"/>
        <w:numPr>
          <w:ilvl w:val="0"/>
          <w:numId w:val="10"/>
        </w:numPr>
        <w:rPr>
          <w:sz w:val="24"/>
        </w:rPr>
      </w:pPr>
      <w:r w:rsidRPr="008C2720">
        <w:rPr>
          <w:sz w:val="24"/>
        </w:rPr>
        <w:t>The proposed Lake Erie Region Conservation Authority (LERCA) includes 80 municipalities, making full representation impossible under this model. To maintain transparency and consultative budgeting, smaller regions should be considered. Reduced boundaries would ensure accountability to taxpayers and maintain transparency for local municipalities.</w:t>
      </w:r>
    </w:p>
    <w:p w:rsidR="00B049CB" w:rsidRPr="00B049CB" w:rsidRDefault="00B049CB" w:rsidP="00B049CB">
      <w:pPr>
        <w:pStyle w:val="ListParagraph"/>
        <w:rPr>
          <w:sz w:val="24"/>
        </w:rPr>
      </w:pPr>
    </w:p>
    <w:p w:rsidR="00B049CB" w:rsidRDefault="00B049CB" w:rsidP="00B049CB">
      <w:pPr>
        <w:pStyle w:val="ListParagraph"/>
        <w:rPr>
          <w:sz w:val="24"/>
        </w:rPr>
      </w:pPr>
    </w:p>
    <w:p w:rsidR="008C2720" w:rsidRDefault="008C2720" w:rsidP="008C2720">
      <w:pPr>
        <w:pStyle w:val="ListParagraph"/>
        <w:numPr>
          <w:ilvl w:val="0"/>
          <w:numId w:val="10"/>
        </w:numPr>
        <w:rPr>
          <w:sz w:val="24"/>
        </w:rPr>
      </w:pPr>
      <w:r w:rsidRPr="008C2720">
        <w:rPr>
          <w:sz w:val="24"/>
        </w:rPr>
        <w:t>Currently, many Conservation Authorities have strong relationships with local communities and stakeholders, built through years of authentic engagement and transparent practices. These relationships have developed through ongoing interaction, volunteer support, and community partnerships. To maintain and strengthen these connections, it is critical to keep local offices, staff, programs, and services, and to continue honoring agreements related to donations, volunteers, and local initiatives.</w:t>
      </w:r>
    </w:p>
    <w:p w:rsidR="00DF477C" w:rsidRDefault="00DF477C" w:rsidP="00DF477C">
      <w:pPr>
        <w:rPr>
          <w:sz w:val="24"/>
        </w:rPr>
      </w:pPr>
    </w:p>
    <w:p w:rsidR="00EF68E2" w:rsidRDefault="00EF68E2" w:rsidP="00DF477C">
      <w:pPr>
        <w:rPr>
          <w:sz w:val="24"/>
        </w:rPr>
      </w:pPr>
      <w:r>
        <w:rPr>
          <w:sz w:val="24"/>
        </w:rPr>
        <w:t>For more information check out ltvca.ca</w:t>
      </w:r>
    </w:p>
    <w:p w:rsidR="00EF68E2" w:rsidRPr="005B1AB7" w:rsidRDefault="00EF68E2" w:rsidP="00DF477C">
      <w:pPr>
        <w:rPr>
          <w:sz w:val="24"/>
        </w:rPr>
      </w:pPr>
      <w:r w:rsidRPr="00EF68E2">
        <w:rPr>
          <w:sz w:val="24"/>
        </w:rPr>
        <w:t>Submit your comments today at</w:t>
      </w:r>
      <w:r>
        <w:rPr>
          <w:sz w:val="24"/>
        </w:rPr>
        <w:t xml:space="preserve"> ero.ontario.ca/notice/025-1257</w:t>
      </w:r>
      <w:bookmarkStart w:id="0" w:name="_GoBack"/>
      <w:bookmarkEnd w:id="0"/>
    </w:p>
    <w:sectPr w:rsidR="00EF68E2" w:rsidRPr="005B1AB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89" w:rsidRDefault="005E5A89" w:rsidP="0019744E">
      <w:pPr>
        <w:spacing w:after="0" w:line="240" w:lineRule="auto"/>
      </w:pPr>
      <w:r>
        <w:separator/>
      </w:r>
    </w:p>
  </w:endnote>
  <w:endnote w:type="continuationSeparator" w:id="0">
    <w:p w:rsidR="005E5A89" w:rsidRDefault="005E5A89" w:rsidP="0019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112204"/>
      <w:docPartObj>
        <w:docPartGallery w:val="Page Numbers (Bottom of Page)"/>
        <w:docPartUnique/>
      </w:docPartObj>
    </w:sdtPr>
    <w:sdtEndPr>
      <w:rPr>
        <w:noProof/>
      </w:rPr>
    </w:sdtEndPr>
    <w:sdtContent>
      <w:p w:rsidR="00134931" w:rsidRDefault="00134931">
        <w:pPr>
          <w:pStyle w:val="Footer"/>
          <w:jc w:val="right"/>
        </w:pPr>
        <w:r>
          <w:fldChar w:fldCharType="begin"/>
        </w:r>
        <w:r>
          <w:instrText xml:space="preserve"> PAGE   \* MERGEFORMAT </w:instrText>
        </w:r>
        <w:r>
          <w:fldChar w:fldCharType="separate"/>
        </w:r>
        <w:r w:rsidR="00EF68E2">
          <w:rPr>
            <w:noProof/>
          </w:rPr>
          <w:t>2</w:t>
        </w:r>
        <w:r>
          <w:rPr>
            <w:noProof/>
          </w:rPr>
          <w:fldChar w:fldCharType="end"/>
        </w:r>
      </w:p>
    </w:sdtContent>
  </w:sdt>
  <w:p w:rsidR="00134931" w:rsidRDefault="0013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89" w:rsidRDefault="005E5A89" w:rsidP="0019744E">
      <w:pPr>
        <w:spacing w:after="0" w:line="240" w:lineRule="auto"/>
      </w:pPr>
      <w:r>
        <w:separator/>
      </w:r>
    </w:p>
  </w:footnote>
  <w:footnote w:type="continuationSeparator" w:id="0">
    <w:p w:rsidR="005E5A89" w:rsidRDefault="005E5A89" w:rsidP="00197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724"/>
    <w:multiLevelType w:val="hybridMultilevel"/>
    <w:tmpl w:val="CDC829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4906C3"/>
    <w:multiLevelType w:val="hybridMultilevel"/>
    <w:tmpl w:val="306883E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2672F4"/>
    <w:multiLevelType w:val="hybridMultilevel"/>
    <w:tmpl w:val="A888DF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1F5687"/>
    <w:multiLevelType w:val="hybridMultilevel"/>
    <w:tmpl w:val="80A47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8A70EA"/>
    <w:multiLevelType w:val="hybridMultilevel"/>
    <w:tmpl w:val="0B0AF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F2756A"/>
    <w:multiLevelType w:val="hybridMultilevel"/>
    <w:tmpl w:val="4A76FC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49800B2"/>
    <w:multiLevelType w:val="hybridMultilevel"/>
    <w:tmpl w:val="D38AE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4611D32"/>
    <w:multiLevelType w:val="hybridMultilevel"/>
    <w:tmpl w:val="7CDEE7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6145188"/>
    <w:multiLevelType w:val="hybridMultilevel"/>
    <w:tmpl w:val="13D892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9231183"/>
    <w:multiLevelType w:val="hybridMultilevel"/>
    <w:tmpl w:val="E29AAB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8"/>
  </w:num>
  <w:num w:numId="6">
    <w:abstractNumId w:val="0"/>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759"/>
    <w:rsid w:val="00046050"/>
    <w:rsid w:val="000D6CA1"/>
    <w:rsid w:val="000E1652"/>
    <w:rsid w:val="00134931"/>
    <w:rsid w:val="0019744E"/>
    <w:rsid w:val="001B207E"/>
    <w:rsid w:val="00227E38"/>
    <w:rsid w:val="002F022C"/>
    <w:rsid w:val="003329AC"/>
    <w:rsid w:val="003C628F"/>
    <w:rsid w:val="003E7E24"/>
    <w:rsid w:val="00421CD4"/>
    <w:rsid w:val="004F7759"/>
    <w:rsid w:val="005A4F6B"/>
    <w:rsid w:val="005B1AB7"/>
    <w:rsid w:val="005E5A89"/>
    <w:rsid w:val="00655B07"/>
    <w:rsid w:val="006827E5"/>
    <w:rsid w:val="006B6089"/>
    <w:rsid w:val="007862C2"/>
    <w:rsid w:val="007D1BA9"/>
    <w:rsid w:val="007F0BD7"/>
    <w:rsid w:val="00804C7F"/>
    <w:rsid w:val="00870B7B"/>
    <w:rsid w:val="008C2720"/>
    <w:rsid w:val="00900138"/>
    <w:rsid w:val="009B13A3"/>
    <w:rsid w:val="009F5C25"/>
    <w:rsid w:val="00B049CB"/>
    <w:rsid w:val="00C97956"/>
    <w:rsid w:val="00D173BF"/>
    <w:rsid w:val="00D37B03"/>
    <w:rsid w:val="00DF477C"/>
    <w:rsid w:val="00EF68E2"/>
    <w:rsid w:val="00F14E69"/>
    <w:rsid w:val="00F246AA"/>
    <w:rsid w:val="00F672F1"/>
    <w:rsid w:val="00FF48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2CF9"/>
  <w15:chartTrackingRefBased/>
  <w15:docId w15:val="{64E0B098-D76F-4904-B223-54F079E6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9"/>
    <w:pPr>
      <w:ind w:left="720"/>
      <w:contextualSpacing/>
    </w:pPr>
  </w:style>
  <w:style w:type="paragraph" w:styleId="Header">
    <w:name w:val="header"/>
    <w:basedOn w:val="Normal"/>
    <w:link w:val="HeaderChar"/>
    <w:uiPriority w:val="99"/>
    <w:unhideWhenUsed/>
    <w:rsid w:val="00197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44E"/>
  </w:style>
  <w:style w:type="paragraph" w:styleId="Footer">
    <w:name w:val="footer"/>
    <w:basedOn w:val="Normal"/>
    <w:link w:val="FooterChar"/>
    <w:uiPriority w:val="99"/>
    <w:unhideWhenUsed/>
    <w:rsid w:val="00197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44E"/>
  </w:style>
  <w:style w:type="paragraph" w:styleId="BalloonText">
    <w:name w:val="Balloon Text"/>
    <w:basedOn w:val="Normal"/>
    <w:link w:val="BalloonTextChar"/>
    <w:uiPriority w:val="99"/>
    <w:semiHidden/>
    <w:unhideWhenUsed/>
    <w:rsid w:val="00197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B878-6224-4043-A876-CE613FCD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Blain</dc:creator>
  <cp:keywords/>
  <dc:description/>
  <cp:lastModifiedBy>Amanda Blain</cp:lastModifiedBy>
  <cp:revision>4</cp:revision>
  <cp:lastPrinted>2025-11-21T16:36:00Z</cp:lastPrinted>
  <dcterms:created xsi:type="dcterms:W3CDTF">2025-11-21T16:48:00Z</dcterms:created>
  <dcterms:modified xsi:type="dcterms:W3CDTF">2025-11-26T16:41:00Z</dcterms:modified>
</cp:coreProperties>
</file>